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E0C9BE" w14:textId="77777777" w:rsidR="00C1454F" w:rsidRPr="00043AE0" w:rsidRDefault="00C1454F" w:rsidP="00C1454F">
      <w:pPr>
        <w:jc w:val="center"/>
        <w:rPr>
          <w:rFonts w:ascii="Times New Roman" w:hAnsi="Times New Roman"/>
          <w:b/>
          <w:sz w:val="24"/>
          <w:szCs w:val="24"/>
        </w:rPr>
      </w:pPr>
      <w:r w:rsidRPr="00043AE0">
        <w:rPr>
          <w:rFonts w:ascii="Times New Roman" w:hAnsi="Times New Roman"/>
          <w:b/>
          <w:sz w:val="24"/>
          <w:szCs w:val="24"/>
        </w:rPr>
        <w:t>NOTIFICATION</w:t>
      </w:r>
    </w:p>
    <w:p w14:paraId="5CA844D4" w14:textId="77777777" w:rsidR="00C1454F" w:rsidRPr="00043AE0" w:rsidRDefault="00C1454F" w:rsidP="00C1454F">
      <w:pPr>
        <w:jc w:val="center"/>
        <w:rPr>
          <w:rFonts w:ascii="Times New Roman" w:hAnsi="Times New Roman"/>
          <w:sz w:val="24"/>
          <w:szCs w:val="24"/>
        </w:rPr>
      </w:pPr>
      <w:r w:rsidRPr="00043AE0">
        <w:rPr>
          <w:rFonts w:ascii="Times New Roman" w:hAnsi="Times New Roman"/>
          <w:sz w:val="24"/>
          <w:szCs w:val="24"/>
        </w:rPr>
        <w:t>New Delhi, the 19</w:t>
      </w:r>
      <w:r w:rsidRPr="00043AE0">
        <w:rPr>
          <w:rFonts w:ascii="Times New Roman" w:hAnsi="Times New Roman"/>
          <w:sz w:val="24"/>
          <w:szCs w:val="24"/>
          <w:vertAlign w:val="superscript"/>
        </w:rPr>
        <w:t>th</w:t>
      </w:r>
      <w:r w:rsidRPr="00043AE0">
        <w:rPr>
          <w:rFonts w:ascii="Times New Roman" w:hAnsi="Times New Roman"/>
          <w:sz w:val="24"/>
          <w:szCs w:val="24"/>
        </w:rPr>
        <w:t xml:space="preserve"> November, 2008</w:t>
      </w:r>
    </w:p>
    <w:p w14:paraId="3E656BCE" w14:textId="77777777" w:rsidR="00C1454F" w:rsidRPr="00043AE0" w:rsidRDefault="00C1454F" w:rsidP="00C1454F">
      <w:pPr>
        <w:jc w:val="center"/>
        <w:rPr>
          <w:rFonts w:ascii="Times New Roman" w:hAnsi="Times New Roman"/>
          <w:sz w:val="24"/>
          <w:szCs w:val="24"/>
        </w:rPr>
      </w:pPr>
    </w:p>
    <w:p w14:paraId="53E5A22A" w14:textId="77777777" w:rsidR="00C1454F" w:rsidRPr="00043AE0" w:rsidRDefault="00C1454F" w:rsidP="00C1454F">
      <w:pPr>
        <w:jc w:val="both"/>
        <w:rPr>
          <w:rFonts w:ascii="Times New Roman" w:hAnsi="Times New Roman"/>
          <w:sz w:val="24"/>
          <w:szCs w:val="24"/>
        </w:rPr>
      </w:pPr>
      <w:r w:rsidRPr="00043AE0">
        <w:rPr>
          <w:rFonts w:ascii="Times New Roman" w:hAnsi="Times New Roman"/>
          <w:b/>
          <w:sz w:val="24"/>
          <w:szCs w:val="24"/>
        </w:rPr>
        <w:t xml:space="preserve">  G.S.R. 802(E)</w:t>
      </w:r>
      <w:r w:rsidRPr="00043AE0">
        <w:rPr>
          <w:rFonts w:ascii="Times New Roman" w:hAnsi="Times New Roman"/>
          <w:sz w:val="24"/>
          <w:szCs w:val="24"/>
        </w:rPr>
        <w:t>.-  In exercise of the powers conferred by Section 61 of the Petroleum and Natural Gas Regulatory Board Act, 2006 (19 of 2006), the Petroleum and Natural Gas Regulatory Board hereby makes the following regulations to amend the Petroleum and Natural Gas Regulatory Board (Authorizing Entities to Lay, Build, Operate of Expand Natural Gas Pipelines) Regulations, 2008 namely:-</w:t>
      </w:r>
    </w:p>
    <w:p w14:paraId="2B8B076A" w14:textId="77777777" w:rsidR="00C1454F" w:rsidRPr="00043AE0" w:rsidRDefault="00C1454F" w:rsidP="00C1454F">
      <w:pPr>
        <w:numPr>
          <w:ilvl w:val="0"/>
          <w:numId w:val="2"/>
        </w:numPr>
        <w:jc w:val="both"/>
        <w:rPr>
          <w:rFonts w:ascii="Times New Roman" w:hAnsi="Times New Roman"/>
          <w:b/>
          <w:sz w:val="24"/>
          <w:szCs w:val="24"/>
        </w:rPr>
      </w:pPr>
      <w:r w:rsidRPr="00043AE0">
        <w:rPr>
          <w:rFonts w:ascii="Times New Roman" w:hAnsi="Times New Roman"/>
          <w:b/>
          <w:sz w:val="24"/>
          <w:szCs w:val="24"/>
        </w:rPr>
        <w:t>Short title and commencement.</w:t>
      </w:r>
    </w:p>
    <w:p w14:paraId="0FA84567" w14:textId="77777777" w:rsidR="00C1454F" w:rsidRDefault="00C1454F" w:rsidP="00C1454F">
      <w:pPr>
        <w:numPr>
          <w:ilvl w:val="0"/>
          <w:numId w:val="3"/>
        </w:numPr>
        <w:ind w:left="1134"/>
        <w:jc w:val="both"/>
        <w:rPr>
          <w:rFonts w:ascii="Times New Roman" w:hAnsi="Times New Roman"/>
          <w:sz w:val="24"/>
          <w:szCs w:val="24"/>
        </w:rPr>
      </w:pPr>
      <w:r w:rsidRPr="00043AE0">
        <w:rPr>
          <w:rFonts w:ascii="Times New Roman" w:hAnsi="Times New Roman"/>
          <w:sz w:val="24"/>
          <w:szCs w:val="24"/>
        </w:rPr>
        <w:t>These regulations may be called the Petroleum and Natural Gas Regulatory Board (Authorizing Entities to Lay, Build, Operate or Expand Natural Gas Pipelines) Amendment Regulations, 2008.</w:t>
      </w:r>
    </w:p>
    <w:p w14:paraId="457B365E" w14:textId="77777777" w:rsidR="00C1454F" w:rsidRDefault="00C1454F" w:rsidP="00C1454F">
      <w:pPr>
        <w:numPr>
          <w:ilvl w:val="0"/>
          <w:numId w:val="3"/>
        </w:numPr>
        <w:ind w:left="1134"/>
        <w:jc w:val="both"/>
        <w:rPr>
          <w:rFonts w:ascii="Times New Roman" w:hAnsi="Times New Roman"/>
          <w:sz w:val="24"/>
          <w:szCs w:val="24"/>
        </w:rPr>
      </w:pPr>
      <w:r w:rsidRPr="00043AE0">
        <w:rPr>
          <w:rFonts w:ascii="Times New Roman" w:hAnsi="Times New Roman"/>
          <w:sz w:val="24"/>
          <w:szCs w:val="24"/>
        </w:rPr>
        <w:t>They shall come into force on the date of their publication in the Official Gazette.</w:t>
      </w:r>
    </w:p>
    <w:p w14:paraId="22E18599" w14:textId="77777777" w:rsidR="00C1454F" w:rsidRDefault="00C1454F" w:rsidP="00C1454F">
      <w:pPr>
        <w:numPr>
          <w:ilvl w:val="0"/>
          <w:numId w:val="2"/>
        </w:numPr>
        <w:jc w:val="both"/>
        <w:rPr>
          <w:rFonts w:ascii="Times New Roman" w:hAnsi="Times New Roman"/>
          <w:b/>
          <w:sz w:val="24"/>
          <w:szCs w:val="24"/>
        </w:rPr>
      </w:pPr>
      <w:r w:rsidRPr="00043AE0">
        <w:rPr>
          <w:rFonts w:ascii="Times New Roman" w:hAnsi="Times New Roman"/>
          <w:b/>
          <w:sz w:val="24"/>
          <w:szCs w:val="24"/>
        </w:rPr>
        <w:t>Amendment of regulation 2.</w:t>
      </w:r>
    </w:p>
    <w:p w14:paraId="40CF0311" w14:textId="77777777" w:rsidR="00C1454F" w:rsidRPr="00043AE0" w:rsidRDefault="00C1454F" w:rsidP="00C1454F">
      <w:pPr>
        <w:ind w:left="720" w:firstLine="0"/>
        <w:jc w:val="both"/>
        <w:rPr>
          <w:rFonts w:ascii="Times New Roman" w:hAnsi="Times New Roman"/>
          <w:b/>
          <w:sz w:val="24"/>
          <w:szCs w:val="24"/>
        </w:rPr>
      </w:pPr>
      <w:r w:rsidRPr="00043AE0">
        <w:rPr>
          <w:rFonts w:ascii="Times New Roman" w:hAnsi="Times New Roman"/>
          <w:sz w:val="24"/>
          <w:szCs w:val="24"/>
        </w:rPr>
        <w:t>In the Petroleum and Natural Gas Regulatory Board (Authorizing Entities to Lay, Build, Operate or Expand Natural Gas Pipelines) Regulations, 2008, for sub-regulation (h), the following shall be substituted, namely:-</w:t>
      </w:r>
    </w:p>
    <w:p w14:paraId="60B57DC3" w14:textId="77777777" w:rsidR="00C1454F" w:rsidRPr="00043AE0" w:rsidRDefault="00C1454F" w:rsidP="00C1454F">
      <w:pPr>
        <w:ind w:left="993" w:hanging="900"/>
        <w:jc w:val="both"/>
        <w:rPr>
          <w:rFonts w:ascii="Times New Roman" w:hAnsi="Times New Roman"/>
          <w:sz w:val="24"/>
          <w:szCs w:val="24"/>
        </w:rPr>
      </w:pPr>
      <w:r w:rsidRPr="00043AE0">
        <w:rPr>
          <w:rFonts w:ascii="Times New Roman" w:hAnsi="Times New Roman"/>
          <w:sz w:val="24"/>
          <w:szCs w:val="24"/>
        </w:rPr>
        <w:t xml:space="preserve">              ‘(h) “tariff zone” means the zone-</w:t>
      </w:r>
    </w:p>
    <w:p w14:paraId="2DA692D5" w14:textId="77777777" w:rsidR="00C1454F" w:rsidRDefault="00C1454F" w:rsidP="00C1454F">
      <w:pPr>
        <w:pStyle w:val="ListParagraph"/>
        <w:numPr>
          <w:ilvl w:val="0"/>
          <w:numId w:val="1"/>
        </w:numPr>
        <w:ind w:left="1701" w:hanging="425"/>
        <w:jc w:val="both"/>
        <w:rPr>
          <w:rFonts w:ascii="Times New Roman" w:hAnsi="Times New Roman"/>
          <w:sz w:val="24"/>
          <w:szCs w:val="24"/>
        </w:rPr>
      </w:pPr>
      <w:r>
        <w:rPr>
          <w:rFonts w:ascii="Times New Roman" w:hAnsi="Times New Roman"/>
          <w:sz w:val="24"/>
          <w:szCs w:val="24"/>
        </w:rPr>
        <w:t>o</w:t>
      </w:r>
      <w:r w:rsidRPr="00043AE0">
        <w:rPr>
          <w:rFonts w:ascii="Times New Roman" w:hAnsi="Times New Roman"/>
          <w:sz w:val="24"/>
          <w:szCs w:val="24"/>
        </w:rPr>
        <w:t>f a length of three hundred kilometers each along the route of the natural gas pipeline from the point of origin till the end point:</w:t>
      </w:r>
    </w:p>
    <w:p w14:paraId="6A5BCBEB" w14:textId="77777777" w:rsidR="00C1454F" w:rsidRDefault="00C1454F" w:rsidP="00C1454F">
      <w:pPr>
        <w:pStyle w:val="ListParagraph"/>
        <w:ind w:left="1701" w:firstLine="0"/>
        <w:jc w:val="both"/>
        <w:rPr>
          <w:rFonts w:ascii="Times New Roman" w:hAnsi="Times New Roman"/>
          <w:sz w:val="24"/>
          <w:szCs w:val="24"/>
        </w:rPr>
      </w:pPr>
    </w:p>
    <w:p w14:paraId="5EAAEEB4" w14:textId="77777777" w:rsidR="00C1454F" w:rsidRDefault="00C1454F" w:rsidP="00C1454F">
      <w:pPr>
        <w:pStyle w:val="ListParagraph"/>
        <w:ind w:left="1701" w:hanging="11"/>
        <w:jc w:val="both"/>
        <w:rPr>
          <w:rFonts w:ascii="Times New Roman" w:hAnsi="Times New Roman"/>
          <w:sz w:val="24"/>
          <w:szCs w:val="24"/>
        </w:rPr>
      </w:pPr>
      <w:r w:rsidRPr="00043AE0">
        <w:rPr>
          <w:rFonts w:ascii="Times New Roman" w:hAnsi="Times New Roman"/>
          <w:sz w:val="24"/>
          <w:szCs w:val="24"/>
        </w:rPr>
        <w:t>Provided that the last zone of the natural gas pipeline may be of a length of three hundred kilometers or less;</w:t>
      </w:r>
    </w:p>
    <w:p w14:paraId="5E9464A7" w14:textId="77777777" w:rsidR="00C1454F" w:rsidRDefault="00C1454F" w:rsidP="00C1454F">
      <w:pPr>
        <w:pStyle w:val="ListParagraph"/>
        <w:ind w:left="1701" w:hanging="11"/>
        <w:jc w:val="both"/>
        <w:rPr>
          <w:rFonts w:ascii="Times New Roman" w:hAnsi="Times New Roman"/>
          <w:sz w:val="24"/>
          <w:szCs w:val="24"/>
        </w:rPr>
      </w:pPr>
    </w:p>
    <w:p w14:paraId="7DE63EC5" w14:textId="77777777" w:rsidR="00C1454F" w:rsidRPr="00043AE0" w:rsidRDefault="00C1454F" w:rsidP="00C1454F">
      <w:pPr>
        <w:pStyle w:val="ListParagraph"/>
        <w:ind w:left="1701" w:hanging="11"/>
        <w:jc w:val="both"/>
        <w:rPr>
          <w:rFonts w:ascii="Times New Roman" w:hAnsi="Times New Roman"/>
          <w:sz w:val="24"/>
          <w:szCs w:val="24"/>
        </w:rPr>
      </w:pPr>
      <w:r>
        <w:rPr>
          <w:rFonts w:ascii="Times New Roman" w:hAnsi="Times New Roman"/>
          <w:sz w:val="24"/>
          <w:szCs w:val="24"/>
        </w:rPr>
        <w:t xml:space="preserve">Provided further that any natural gas pipeline of a length less than three hundred kilometers shall be counted as zone; and </w:t>
      </w:r>
    </w:p>
    <w:p w14:paraId="0502FF2F" w14:textId="77777777" w:rsidR="00C1454F" w:rsidRPr="00043AE0" w:rsidRDefault="00C1454F" w:rsidP="00C1454F">
      <w:pPr>
        <w:pStyle w:val="ListParagraph"/>
        <w:ind w:left="1701" w:firstLine="0"/>
        <w:jc w:val="both"/>
        <w:rPr>
          <w:rFonts w:ascii="Times New Roman" w:hAnsi="Times New Roman"/>
          <w:sz w:val="24"/>
          <w:szCs w:val="24"/>
        </w:rPr>
      </w:pPr>
    </w:p>
    <w:p w14:paraId="5F046C0A" w14:textId="77777777" w:rsidR="00C1454F" w:rsidRPr="00043AE0" w:rsidRDefault="00C1454F" w:rsidP="00C1454F">
      <w:pPr>
        <w:pStyle w:val="ListParagraph"/>
        <w:numPr>
          <w:ilvl w:val="0"/>
          <w:numId w:val="1"/>
        </w:numPr>
        <w:ind w:left="1701" w:hanging="425"/>
        <w:jc w:val="both"/>
        <w:rPr>
          <w:rFonts w:ascii="Times New Roman" w:hAnsi="Times New Roman"/>
          <w:sz w:val="24"/>
          <w:szCs w:val="24"/>
        </w:rPr>
      </w:pPr>
      <w:r w:rsidRPr="00043AE0">
        <w:rPr>
          <w:rFonts w:ascii="Times New Roman" w:hAnsi="Times New Roman"/>
          <w:sz w:val="24"/>
          <w:szCs w:val="24"/>
        </w:rPr>
        <w:t>a corridor along the natural gas pipeline with a width of up to ten percent of the total length of the natural gas pipeline without including the length of the spur lines or fifty kilometers measured from the nearest point on the surface of the natural gas pipeline on both sides, and including the point of origin and the end point of the natural gas pipeline, whichever is less, and-</w:t>
      </w:r>
    </w:p>
    <w:p w14:paraId="47B19DCA" w14:textId="77777777" w:rsidR="00C1454F" w:rsidRPr="00043AE0" w:rsidRDefault="00C1454F" w:rsidP="00C1454F">
      <w:pPr>
        <w:pStyle w:val="ListParagraph"/>
        <w:ind w:left="1530" w:firstLine="0"/>
        <w:jc w:val="both"/>
        <w:rPr>
          <w:rFonts w:ascii="Times New Roman" w:hAnsi="Times New Roman"/>
          <w:sz w:val="24"/>
          <w:szCs w:val="24"/>
        </w:rPr>
      </w:pPr>
    </w:p>
    <w:p w14:paraId="03FF2647" w14:textId="77777777" w:rsidR="00C1454F" w:rsidRDefault="00C1454F" w:rsidP="00C1454F">
      <w:pPr>
        <w:pStyle w:val="ListParagraph"/>
        <w:numPr>
          <w:ilvl w:val="0"/>
          <w:numId w:val="4"/>
        </w:numPr>
        <w:ind w:left="1985"/>
        <w:jc w:val="both"/>
        <w:rPr>
          <w:rFonts w:ascii="Times New Roman" w:hAnsi="Times New Roman"/>
          <w:sz w:val="24"/>
          <w:szCs w:val="24"/>
        </w:rPr>
      </w:pPr>
      <w:r w:rsidRPr="00043AE0">
        <w:rPr>
          <w:rFonts w:ascii="Times New Roman" w:hAnsi="Times New Roman"/>
          <w:sz w:val="24"/>
          <w:szCs w:val="24"/>
        </w:rPr>
        <w:t>the first tariff zone shall be counted with reference to any zone in which the point of injection of natural gas into the natural gas pipeline falls; and</w:t>
      </w:r>
    </w:p>
    <w:p w14:paraId="6E6C27BD" w14:textId="77777777" w:rsidR="00C1454F" w:rsidRDefault="00C1454F" w:rsidP="00C1454F">
      <w:pPr>
        <w:pStyle w:val="ListParagraph"/>
        <w:ind w:left="1985" w:firstLine="0"/>
        <w:jc w:val="both"/>
        <w:rPr>
          <w:rFonts w:ascii="Times New Roman" w:hAnsi="Times New Roman"/>
          <w:sz w:val="24"/>
          <w:szCs w:val="24"/>
        </w:rPr>
      </w:pPr>
    </w:p>
    <w:p w14:paraId="463D7578" w14:textId="77777777" w:rsidR="00C1454F" w:rsidRPr="00043AE0" w:rsidRDefault="00C1454F" w:rsidP="00C1454F">
      <w:pPr>
        <w:pStyle w:val="ListParagraph"/>
        <w:numPr>
          <w:ilvl w:val="0"/>
          <w:numId w:val="4"/>
        </w:numPr>
        <w:ind w:left="1985"/>
        <w:jc w:val="both"/>
        <w:rPr>
          <w:rFonts w:ascii="Times New Roman" w:hAnsi="Times New Roman"/>
          <w:sz w:val="24"/>
          <w:szCs w:val="24"/>
        </w:rPr>
      </w:pPr>
      <w:r w:rsidRPr="00043AE0">
        <w:rPr>
          <w:rFonts w:ascii="Times New Roman" w:hAnsi="Times New Roman"/>
          <w:sz w:val="24"/>
          <w:szCs w:val="24"/>
        </w:rPr>
        <w:t>the subsequent tariff zone or tariff zones, as the case may be, shall be counted separately on either side along the contractual path for delivery of natural gas in the natural gas pipeline:</w:t>
      </w:r>
    </w:p>
    <w:p w14:paraId="3ED06784" w14:textId="77777777" w:rsidR="00C1454F" w:rsidRPr="00043AE0" w:rsidRDefault="00C1454F" w:rsidP="00C1454F">
      <w:pPr>
        <w:pStyle w:val="ListParagraph"/>
        <w:ind w:left="1530" w:hanging="900"/>
        <w:jc w:val="both"/>
        <w:rPr>
          <w:rFonts w:ascii="Times New Roman" w:hAnsi="Times New Roman"/>
          <w:sz w:val="24"/>
          <w:szCs w:val="24"/>
        </w:rPr>
      </w:pPr>
    </w:p>
    <w:p w14:paraId="5C201482" w14:textId="77777777" w:rsidR="00C1454F" w:rsidRDefault="00C1454F" w:rsidP="00C1454F">
      <w:pPr>
        <w:pStyle w:val="ListParagraph"/>
        <w:ind w:left="1701" w:firstLine="0"/>
        <w:jc w:val="both"/>
        <w:rPr>
          <w:rFonts w:ascii="Times New Roman" w:hAnsi="Times New Roman"/>
          <w:sz w:val="24"/>
          <w:szCs w:val="24"/>
        </w:rPr>
      </w:pPr>
      <w:r w:rsidRPr="00043AE0">
        <w:rPr>
          <w:rFonts w:ascii="Times New Roman" w:hAnsi="Times New Roman"/>
          <w:sz w:val="24"/>
          <w:szCs w:val="24"/>
        </w:rPr>
        <w:lastRenderedPageBreak/>
        <w:t xml:space="preserve">Provided that the natural gas pipeline tariff for transport of natural gas from the same source shall be uniform for all the customers located within the zone: </w:t>
      </w:r>
    </w:p>
    <w:p w14:paraId="55BFAC19" w14:textId="77777777" w:rsidR="00C1454F" w:rsidRDefault="00C1454F" w:rsidP="00C1454F">
      <w:pPr>
        <w:pStyle w:val="ListParagraph"/>
        <w:ind w:left="1701" w:firstLine="0"/>
        <w:jc w:val="both"/>
        <w:rPr>
          <w:rFonts w:ascii="Times New Roman" w:hAnsi="Times New Roman"/>
          <w:sz w:val="24"/>
          <w:szCs w:val="24"/>
        </w:rPr>
      </w:pPr>
    </w:p>
    <w:p w14:paraId="353A1200" w14:textId="77777777" w:rsidR="00C1454F" w:rsidRDefault="00C1454F" w:rsidP="00C1454F">
      <w:pPr>
        <w:pStyle w:val="ListParagraph"/>
        <w:ind w:left="1701" w:firstLine="0"/>
        <w:jc w:val="both"/>
        <w:rPr>
          <w:rFonts w:ascii="Times New Roman" w:hAnsi="Times New Roman"/>
          <w:sz w:val="24"/>
          <w:szCs w:val="24"/>
        </w:rPr>
      </w:pPr>
      <w:r w:rsidRPr="00043AE0">
        <w:rPr>
          <w:rFonts w:ascii="Times New Roman" w:hAnsi="Times New Roman"/>
          <w:sz w:val="24"/>
          <w:szCs w:val="24"/>
        </w:rPr>
        <w:t xml:space="preserve">Provided further that the entity shall supply natural gas to any customer located in the zone subject to the techno-commercial feasibility of laying, building, operation or expanding a new spur line from the natural gas pipeline. </w:t>
      </w:r>
    </w:p>
    <w:p w14:paraId="0FD15874" w14:textId="77777777" w:rsidR="00C1454F" w:rsidRDefault="00C1454F" w:rsidP="00C1454F">
      <w:pPr>
        <w:pStyle w:val="ListParagraph"/>
        <w:ind w:left="1701" w:firstLine="0"/>
        <w:jc w:val="both"/>
        <w:rPr>
          <w:rFonts w:ascii="Times New Roman" w:hAnsi="Times New Roman"/>
          <w:sz w:val="24"/>
          <w:szCs w:val="24"/>
        </w:rPr>
      </w:pPr>
    </w:p>
    <w:p w14:paraId="6D3B146F" w14:textId="77777777" w:rsidR="00C1454F" w:rsidRDefault="00C1454F" w:rsidP="00C1454F">
      <w:pPr>
        <w:pStyle w:val="ListParagraph"/>
        <w:ind w:left="1701" w:firstLine="0"/>
        <w:jc w:val="both"/>
        <w:rPr>
          <w:rFonts w:ascii="Times New Roman" w:hAnsi="Times New Roman"/>
          <w:sz w:val="24"/>
          <w:szCs w:val="24"/>
        </w:rPr>
      </w:pPr>
      <w:r w:rsidRPr="00043AE0">
        <w:rPr>
          <w:rFonts w:ascii="Times New Roman" w:hAnsi="Times New Roman"/>
          <w:sz w:val="24"/>
          <w:szCs w:val="24"/>
        </w:rPr>
        <w:t>Explanation</w:t>
      </w:r>
      <w:r>
        <w:rPr>
          <w:rFonts w:ascii="Times New Roman" w:hAnsi="Times New Roman"/>
          <w:sz w:val="24"/>
          <w:szCs w:val="24"/>
        </w:rPr>
        <w:t>.-</w:t>
      </w:r>
      <w:r w:rsidRPr="00043AE0">
        <w:rPr>
          <w:rFonts w:ascii="Times New Roman" w:hAnsi="Times New Roman"/>
          <w:sz w:val="24"/>
          <w:szCs w:val="24"/>
        </w:rPr>
        <w:t xml:space="preserve"> </w:t>
      </w:r>
    </w:p>
    <w:p w14:paraId="0E8BCC4E" w14:textId="77777777" w:rsidR="00C1454F" w:rsidRDefault="00C1454F" w:rsidP="00C1454F">
      <w:pPr>
        <w:pStyle w:val="ListParagraph"/>
        <w:ind w:left="1701" w:firstLine="0"/>
        <w:jc w:val="both"/>
        <w:rPr>
          <w:rFonts w:ascii="Times New Roman" w:hAnsi="Times New Roman"/>
          <w:sz w:val="24"/>
          <w:szCs w:val="24"/>
        </w:rPr>
      </w:pPr>
    </w:p>
    <w:p w14:paraId="2429880E" w14:textId="77777777" w:rsidR="00C1454F" w:rsidRPr="00043AE0" w:rsidRDefault="00C1454F" w:rsidP="00C1454F">
      <w:pPr>
        <w:pStyle w:val="ListParagraph"/>
        <w:ind w:left="1701" w:firstLine="0"/>
        <w:jc w:val="both"/>
        <w:rPr>
          <w:rFonts w:ascii="Times New Roman" w:hAnsi="Times New Roman"/>
          <w:sz w:val="24"/>
          <w:szCs w:val="24"/>
        </w:rPr>
      </w:pPr>
      <w:r w:rsidRPr="00043AE0">
        <w:rPr>
          <w:rFonts w:ascii="Times New Roman" w:hAnsi="Times New Roman"/>
          <w:sz w:val="24"/>
          <w:szCs w:val="24"/>
        </w:rPr>
        <w:t>For the purposes of this clause, the point of origin and the end point in the natural gas pipeline as also the sequential numbering of the tariff zone or tariff zones, as the case may be, shall be as indicated in the letter of authorization or fixation of the natural gas pipeline tariff by the Board.’</w:t>
      </w:r>
    </w:p>
    <w:p w14:paraId="68555202" w14:textId="77777777" w:rsidR="00C1454F" w:rsidRPr="00043AE0" w:rsidRDefault="00C1454F" w:rsidP="00C1454F">
      <w:pPr>
        <w:pStyle w:val="ListParagraph"/>
        <w:ind w:left="1170" w:hanging="900"/>
        <w:jc w:val="both"/>
        <w:rPr>
          <w:rFonts w:ascii="Times New Roman" w:hAnsi="Times New Roman"/>
          <w:sz w:val="24"/>
          <w:szCs w:val="24"/>
        </w:rPr>
      </w:pPr>
    </w:p>
    <w:p w14:paraId="2C37F729" w14:textId="77777777" w:rsidR="00C1454F" w:rsidRPr="00043AE0" w:rsidRDefault="00C1454F" w:rsidP="00C1454F">
      <w:pPr>
        <w:pStyle w:val="ListParagraph"/>
        <w:ind w:left="1170" w:hanging="900"/>
        <w:jc w:val="both"/>
        <w:rPr>
          <w:rFonts w:ascii="Times New Roman" w:hAnsi="Times New Roman"/>
          <w:sz w:val="24"/>
          <w:szCs w:val="24"/>
        </w:rPr>
      </w:pPr>
    </w:p>
    <w:p w14:paraId="7A11B0F7" w14:textId="77777777" w:rsidR="00C1454F" w:rsidRPr="00043AE0" w:rsidRDefault="00C1454F" w:rsidP="00C1454F">
      <w:pPr>
        <w:pStyle w:val="ListParagraph"/>
        <w:ind w:left="1170" w:hanging="900"/>
        <w:jc w:val="right"/>
        <w:rPr>
          <w:rFonts w:ascii="Times New Roman" w:hAnsi="Times New Roman"/>
          <w:sz w:val="24"/>
          <w:szCs w:val="24"/>
        </w:rPr>
      </w:pPr>
      <w:r w:rsidRPr="00043AE0">
        <w:rPr>
          <w:rFonts w:ascii="Times New Roman" w:hAnsi="Times New Roman"/>
          <w:sz w:val="24"/>
          <w:szCs w:val="24"/>
        </w:rPr>
        <w:t>[F.</w:t>
      </w:r>
      <w:r>
        <w:rPr>
          <w:rFonts w:ascii="Times New Roman" w:hAnsi="Times New Roman"/>
          <w:sz w:val="24"/>
          <w:szCs w:val="24"/>
        </w:rPr>
        <w:t xml:space="preserve"> </w:t>
      </w:r>
      <w:r w:rsidRPr="00043AE0">
        <w:rPr>
          <w:rFonts w:ascii="Times New Roman" w:hAnsi="Times New Roman"/>
          <w:sz w:val="24"/>
          <w:szCs w:val="24"/>
        </w:rPr>
        <w:t>No.</w:t>
      </w:r>
      <w:r>
        <w:rPr>
          <w:rFonts w:ascii="Times New Roman" w:hAnsi="Times New Roman"/>
          <w:sz w:val="24"/>
          <w:szCs w:val="24"/>
        </w:rPr>
        <w:t xml:space="preserve"> S-</w:t>
      </w:r>
      <w:r w:rsidRPr="00043AE0">
        <w:rPr>
          <w:rFonts w:ascii="Times New Roman" w:hAnsi="Times New Roman"/>
          <w:sz w:val="24"/>
          <w:szCs w:val="24"/>
        </w:rPr>
        <w:t>Admn/II/8/2008-Vol.I]</w:t>
      </w:r>
    </w:p>
    <w:p w14:paraId="13BEE21A" w14:textId="77777777" w:rsidR="00C1454F" w:rsidRDefault="00C1454F" w:rsidP="00C1454F">
      <w:pPr>
        <w:pStyle w:val="ListParagraph"/>
        <w:ind w:left="1170" w:hanging="900"/>
        <w:jc w:val="right"/>
        <w:rPr>
          <w:rFonts w:ascii="Times New Roman" w:hAnsi="Times New Roman"/>
          <w:sz w:val="24"/>
          <w:szCs w:val="24"/>
        </w:rPr>
      </w:pPr>
      <w:r w:rsidRPr="00043AE0">
        <w:rPr>
          <w:rFonts w:ascii="Times New Roman" w:hAnsi="Times New Roman"/>
          <w:sz w:val="24"/>
          <w:szCs w:val="24"/>
        </w:rPr>
        <w:t>RATAN P. WATAL, Secy.</w:t>
      </w:r>
    </w:p>
    <w:p w14:paraId="1CF4C85A" w14:textId="77777777" w:rsidR="00C1454F" w:rsidRPr="00043AE0" w:rsidRDefault="00C1454F" w:rsidP="00C1454F">
      <w:pPr>
        <w:pStyle w:val="ListParagraph"/>
        <w:ind w:left="1170" w:hanging="900"/>
        <w:jc w:val="right"/>
        <w:rPr>
          <w:rFonts w:ascii="Times New Roman" w:hAnsi="Times New Roman"/>
          <w:sz w:val="24"/>
          <w:szCs w:val="24"/>
        </w:rPr>
      </w:pPr>
    </w:p>
    <w:p w14:paraId="75B6F46B" w14:textId="329FED25" w:rsidR="00C1454F" w:rsidRPr="00043AE0" w:rsidRDefault="00C1454F" w:rsidP="00C1454F">
      <w:pPr>
        <w:pStyle w:val="ListParagraph"/>
        <w:ind w:left="1170" w:hanging="900"/>
        <w:jc w:val="right"/>
        <w:rPr>
          <w:rFonts w:ascii="Times New Roman" w:hAnsi="Times New Roman"/>
          <w:sz w:val="24"/>
          <w:szCs w:val="24"/>
        </w:rPr>
      </w:pPr>
      <w:r>
        <w:rPr>
          <w:rStyle w:val="FootnoteReference"/>
          <w:rFonts w:ascii="Times New Roman" w:hAnsi="Times New Roman"/>
          <w:b/>
          <w:sz w:val="24"/>
          <w:szCs w:val="24"/>
        </w:rPr>
        <w:footnoteReference w:id="1"/>
      </w:r>
      <w:r>
        <w:rPr>
          <w:rFonts w:ascii="Times New Roman" w:hAnsi="Times New Roman"/>
          <w:b/>
          <w:sz w:val="24"/>
          <w:szCs w:val="24"/>
        </w:rPr>
        <w:t>[</w:t>
      </w:r>
      <w:r>
        <w:rPr>
          <w:rFonts w:ascii="Times New Roman" w:hAnsi="Times New Roman"/>
          <w:b/>
          <w:sz w:val="24"/>
          <w:szCs w:val="24"/>
        </w:rPr>
        <w:t>Foot Note:</w:t>
      </w:r>
      <w:r>
        <w:rPr>
          <w:rFonts w:ascii="Times New Roman" w:hAnsi="Times New Roman"/>
          <w:sz w:val="24"/>
          <w:szCs w:val="24"/>
        </w:rPr>
        <w:t xml:space="preserve"> Principal regulations were notified </w:t>
      </w:r>
      <w:r>
        <w:rPr>
          <w:rFonts w:ascii="Times New Roman" w:hAnsi="Times New Roman"/>
          <w:i/>
          <w:iCs/>
          <w:sz w:val="24"/>
          <w:szCs w:val="24"/>
        </w:rPr>
        <w:t>vide</w:t>
      </w:r>
      <w:r>
        <w:rPr>
          <w:rFonts w:ascii="Times New Roman" w:hAnsi="Times New Roman"/>
          <w:sz w:val="24"/>
          <w:szCs w:val="24"/>
        </w:rPr>
        <w:t xml:space="preserve"> No.G.S.R.340(E), dated 6</w:t>
      </w:r>
      <w:r>
        <w:rPr>
          <w:rFonts w:ascii="Times New Roman" w:hAnsi="Times New Roman"/>
          <w:sz w:val="24"/>
          <w:szCs w:val="24"/>
          <w:vertAlign w:val="superscript"/>
        </w:rPr>
        <w:t>th</w:t>
      </w:r>
      <w:r>
        <w:rPr>
          <w:rFonts w:ascii="Times New Roman" w:hAnsi="Times New Roman"/>
          <w:sz w:val="24"/>
          <w:szCs w:val="24"/>
        </w:rPr>
        <w:t xml:space="preserve"> May, 2008 and subsequently amended </w:t>
      </w:r>
      <w:r>
        <w:rPr>
          <w:rFonts w:ascii="Times New Roman" w:hAnsi="Times New Roman"/>
          <w:i/>
          <w:iCs/>
          <w:sz w:val="24"/>
          <w:szCs w:val="24"/>
        </w:rPr>
        <w:t>vide</w:t>
      </w:r>
      <w:r>
        <w:rPr>
          <w:rFonts w:ascii="Times New Roman" w:hAnsi="Times New Roman"/>
          <w:sz w:val="24"/>
          <w:szCs w:val="24"/>
        </w:rPr>
        <w:t xml:space="preserve"> G.S.R.802(E), dated 19</w:t>
      </w:r>
      <w:r>
        <w:rPr>
          <w:rFonts w:ascii="Times New Roman" w:hAnsi="Times New Roman"/>
          <w:sz w:val="24"/>
          <w:szCs w:val="24"/>
          <w:vertAlign w:val="superscript"/>
        </w:rPr>
        <w:t>th</w:t>
      </w:r>
      <w:r>
        <w:rPr>
          <w:rFonts w:ascii="Times New Roman" w:hAnsi="Times New Roman"/>
          <w:sz w:val="24"/>
          <w:szCs w:val="24"/>
        </w:rPr>
        <w:t xml:space="preserve"> November, 2008.</w:t>
      </w:r>
      <w:r>
        <w:rPr>
          <w:rFonts w:ascii="Times New Roman" w:hAnsi="Times New Roman"/>
          <w:sz w:val="24"/>
          <w:szCs w:val="24"/>
        </w:rPr>
        <w:t>]</w:t>
      </w:r>
    </w:p>
    <w:p w14:paraId="06CB90E7" w14:textId="77777777" w:rsidR="00C1454F" w:rsidRPr="00043AE0" w:rsidRDefault="00C1454F" w:rsidP="00C1454F">
      <w:pPr>
        <w:pStyle w:val="ListParagraph"/>
        <w:ind w:left="1170" w:hanging="900"/>
        <w:jc w:val="both"/>
        <w:rPr>
          <w:rFonts w:ascii="Times New Roman" w:hAnsi="Times New Roman"/>
          <w:sz w:val="24"/>
          <w:szCs w:val="24"/>
        </w:rPr>
      </w:pPr>
    </w:p>
    <w:p w14:paraId="4A82B446" w14:textId="77777777" w:rsidR="00C1454F" w:rsidRPr="00043AE0" w:rsidRDefault="00C1454F" w:rsidP="00C1454F">
      <w:pPr>
        <w:pStyle w:val="ListParagraph"/>
        <w:ind w:left="1530" w:hanging="900"/>
        <w:jc w:val="both"/>
        <w:rPr>
          <w:rFonts w:ascii="Times New Roman" w:hAnsi="Times New Roman"/>
          <w:sz w:val="24"/>
          <w:szCs w:val="24"/>
        </w:rPr>
      </w:pPr>
      <w:r w:rsidRPr="00043AE0">
        <w:rPr>
          <w:rFonts w:ascii="Times New Roman" w:hAnsi="Times New Roman"/>
          <w:sz w:val="24"/>
          <w:szCs w:val="24"/>
        </w:rPr>
        <w:t xml:space="preserve">       </w:t>
      </w:r>
    </w:p>
    <w:p w14:paraId="134AD0C7" w14:textId="77777777" w:rsidR="00C1454F" w:rsidRPr="00043AE0" w:rsidRDefault="00C1454F" w:rsidP="00C1454F">
      <w:pPr>
        <w:jc w:val="both"/>
        <w:rPr>
          <w:rFonts w:ascii="Times New Roman" w:hAnsi="Times New Roman"/>
          <w:sz w:val="24"/>
          <w:szCs w:val="24"/>
        </w:rPr>
      </w:pPr>
    </w:p>
    <w:p w14:paraId="3838129F" w14:textId="77777777" w:rsidR="00C1454F" w:rsidRPr="00043AE0" w:rsidRDefault="00C1454F" w:rsidP="00C1454F">
      <w:pPr>
        <w:ind w:left="270" w:hanging="900"/>
        <w:jc w:val="both"/>
        <w:rPr>
          <w:rFonts w:ascii="Times New Roman" w:hAnsi="Times New Roman"/>
          <w:sz w:val="24"/>
          <w:szCs w:val="24"/>
        </w:rPr>
      </w:pPr>
      <w:r w:rsidRPr="00043AE0">
        <w:rPr>
          <w:rFonts w:ascii="Times New Roman" w:hAnsi="Times New Roman"/>
          <w:sz w:val="24"/>
          <w:szCs w:val="24"/>
        </w:rPr>
        <w:t xml:space="preserve">    </w:t>
      </w:r>
    </w:p>
    <w:p w14:paraId="5A2F3DAB" w14:textId="77777777" w:rsidR="00C1454F" w:rsidRPr="00043AE0" w:rsidRDefault="00C1454F" w:rsidP="00C1454F">
      <w:pPr>
        <w:ind w:left="810" w:hanging="810"/>
        <w:jc w:val="both"/>
        <w:rPr>
          <w:rFonts w:ascii="Times New Roman" w:hAnsi="Times New Roman"/>
          <w:sz w:val="24"/>
          <w:szCs w:val="24"/>
        </w:rPr>
      </w:pPr>
    </w:p>
    <w:p w14:paraId="615DB624" w14:textId="77777777" w:rsidR="00C1454F" w:rsidRPr="00043AE0" w:rsidRDefault="00C1454F" w:rsidP="00C1454F">
      <w:pPr>
        <w:ind w:left="810" w:hanging="810"/>
        <w:jc w:val="both"/>
        <w:rPr>
          <w:rFonts w:ascii="Times New Roman" w:hAnsi="Times New Roman"/>
          <w:sz w:val="24"/>
          <w:szCs w:val="24"/>
        </w:rPr>
      </w:pPr>
    </w:p>
    <w:p w14:paraId="632167EE" w14:textId="77777777" w:rsidR="00C1454F" w:rsidRPr="00043AE0" w:rsidRDefault="00C1454F" w:rsidP="00C1454F">
      <w:pPr>
        <w:jc w:val="both"/>
        <w:rPr>
          <w:rFonts w:ascii="Times New Roman" w:hAnsi="Times New Roman"/>
          <w:sz w:val="24"/>
          <w:szCs w:val="24"/>
        </w:rPr>
      </w:pPr>
    </w:p>
    <w:p w14:paraId="139D0209" w14:textId="77777777" w:rsidR="00C1454F" w:rsidRPr="00043AE0" w:rsidRDefault="00C1454F" w:rsidP="00C1454F">
      <w:pPr>
        <w:rPr>
          <w:rFonts w:ascii="Times New Roman" w:hAnsi="Times New Roman"/>
          <w:sz w:val="24"/>
          <w:szCs w:val="24"/>
        </w:rPr>
      </w:pPr>
    </w:p>
    <w:p w14:paraId="6ADE7318" w14:textId="77777777" w:rsidR="00286C8F" w:rsidRDefault="00AE19A8"/>
    <w:sectPr w:rsidR="00286C8F" w:rsidSect="005B118C">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2FF918" w14:textId="77777777" w:rsidR="00AE19A8" w:rsidRDefault="00AE19A8" w:rsidP="00C1454F">
      <w:pPr>
        <w:spacing w:before="0" w:after="0"/>
      </w:pPr>
      <w:r>
        <w:separator/>
      </w:r>
    </w:p>
  </w:endnote>
  <w:endnote w:type="continuationSeparator" w:id="0">
    <w:p w14:paraId="547F648F" w14:textId="77777777" w:rsidR="00AE19A8" w:rsidRDefault="00AE19A8" w:rsidP="00C1454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9466916"/>
      <w:docPartObj>
        <w:docPartGallery w:val="Page Numbers (Bottom of Page)"/>
        <w:docPartUnique/>
      </w:docPartObj>
    </w:sdtPr>
    <w:sdtEndPr>
      <w:rPr>
        <w:noProof/>
      </w:rPr>
    </w:sdtEndPr>
    <w:sdtContent>
      <w:p w14:paraId="5824D93B" w14:textId="7A39BEE9" w:rsidR="00C1454F" w:rsidRDefault="00C1454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EEB1FF" w14:textId="77777777" w:rsidR="00043AE0" w:rsidRDefault="00AE19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8DEEA0" w14:textId="77777777" w:rsidR="00AE19A8" w:rsidRDefault="00AE19A8" w:rsidP="00C1454F">
      <w:pPr>
        <w:spacing w:before="0" w:after="0"/>
      </w:pPr>
      <w:r>
        <w:separator/>
      </w:r>
    </w:p>
  </w:footnote>
  <w:footnote w:type="continuationSeparator" w:id="0">
    <w:p w14:paraId="0E6CEF8F" w14:textId="77777777" w:rsidR="00AE19A8" w:rsidRDefault="00AE19A8" w:rsidP="00C1454F">
      <w:pPr>
        <w:spacing w:before="0" w:after="0"/>
      </w:pPr>
      <w:r>
        <w:continuationSeparator/>
      </w:r>
    </w:p>
  </w:footnote>
  <w:footnote w:id="1">
    <w:p w14:paraId="3C5979B6" w14:textId="4EED13C4" w:rsidR="00C1454F" w:rsidRPr="00C1454F" w:rsidRDefault="00C1454F">
      <w:pPr>
        <w:pStyle w:val="FootnoteText"/>
        <w:rPr>
          <w:rFonts w:ascii="Times New Roman" w:hAnsi="Times New Roman"/>
          <w:lang w:val="en-IN"/>
        </w:rPr>
      </w:pPr>
      <w:r w:rsidRPr="00C1454F">
        <w:rPr>
          <w:rStyle w:val="FootnoteReference"/>
          <w:rFonts w:ascii="Times New Roman" w:hAnsi="Times New Roman"/>
        </w:rPr>
        <w:footnoteRef/>
      </w:r>
      <w:r w:rsidRPr="00C1454F">
        <w:rPr>
          <w:rFonts w:ascii="Times New Roman" w:hAnsi="Times New Roman"/>
        </w:rPr>
        <w:t xml:space="preserve"> </w:t>
      </w:r>
      <w:r>
        <w:rPr>
          <w:rFonts w:ascii="Times New Roman" w:hAnsi="Times New Roman"/>
        </w:rPr>
        <w:t xml:space="preserve">Ins. by </w:t>
      </w:r>
      <w:r w:rsidRPr="00C1454F">
        <w:rPr>
          <w:rFonts w:ascii="Times New Roman" w:hAnsi="Times New Roman"/>
        </w:rPr>
        <w:t>the Petroleum and Natural Gas Regulatory Board (Authorizing Entities to Lay, Build, operate or Expand Natural Gas Pipelines) Amendment Regulations, 2010</w:t>
      </w:r>
      <w:r>
        <w:rPr>
          <w:rFonts w:ascii="Times New Roman" w:hAnsi="Times New Roman"/>
        </w:rPr>
        <w:t xml:space="preserve"> (w.e.f. 07.06.2010.).</w:t>
      </w:r>
      <w:bookmarkStart w:id="0" w:name="_GoBack"/>
      <w:bookmarkEnd w:id="0"/>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BA651C"/>
    <w:multiLevelType w:val="hybridMultilevel"/>
    <w:tmpl w:val="4B9AAEA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3A407DA"/>
    <w:multiLevelType w:val="hybridMultilevel"/>
    <w:tmpl w:val="C8A4AFCA"/>
    <w:lvl w:ilvl="0" w:tplc="6B8EAD4E">
      <w:start w:val="1"/>
      <w:numFmt w:val="lowerLetter"/>
      <w:lvlText w:val="(%1)"/>
      <w:lvlJc w:val="left"/>
      <w:pPr>
        <w:ind w:left="2250" w:hanging="360"/>
      </w:pPr>
      <w:rPr>
        <w:rFonts w:hint="default"/>
      </w:rPr>
    </w:lvl>
    <w:lvl w:ilvl="1" w:tplc="40090019" w:tentative="1">
      <w:start w:val="1"/>
      <w:numFmt w:val="lowerLetter"/>
      <w:lvlText w:val="%2."/>
      <w:lvlJc w:val="left"/>
      <w:pPr>
        <w:ind w:left="2970" w:hanging="360"/>
      </w:pPr>
    </w:lvl>
    <w:lvl w:ilvl="2" w:tplc="4009001B" w:tentative="1">
      <w:start w:val="1"/>
      <w:numFmt w:val="lowerRoman"/>
      <w:lvlText w:val="%3."/>
      <w:lvlJc w:val="right"/>
      <w:pPr>
        <w:ind w:left="3690" w:hanging="180"/>
      </w:pPr>
    </w:lvl>
    <w:lvl w:ilvl="3" w:tplc="4009000F" w:tentative="1">
      <w:start w:val="1"/>
      <w:numFmt w:val="decimal"/>
      <w:lvlText w:val="%4."/>
      <w:lvlJc w:val="left"/>
      <w:pPr>
        <w:ind w:left="4410" w:hanging="360"/>
      </w:pPr>
    </w:lvl>
    <w:lvl w:ilvl="4" w:tplc="40090019" w:tentative="1">
      <w:start w:val="1"/>
      <w:numFmt w:val="lowerLetter"/>
      <w:lvlText w:val="%5."/>
      <w:lvlJc w:val="left"/>
      <w:pPr>
        <w:ind w:left="5130" w:hanging="360"/>
      </w:pPr>
    </w:lvl>
    <w:lvl w:ilvl="5" w:tplc="4009001B" w:tentative="1">
      <w:start w:val="1"/>
      <w:numFmt w:val="lowerRoman"/>
      <w:lvlText w:val="%6."/>
      <w:lvlJc w:val="right"/>
      <w:pPr>
        <w:ind w:left="5850" w:hanging="180"/>
      </w:pPr>
    </w:lvl>
    <w:lvl w:ilvl="6" w:tplc="4009000F" w:tentative="1">
      <w:start w:val="1"/>
      <w:numFmt w:val="decimal"/>
      <w:lvlText w:val="%7."/>
      <w:lvlJc w:val="left"/>
      <w:pPr>
        <w:ind w:left="6570" w:hanging="360"/>
      </w:pPr>
    </w:lvl>
    <w:lvl w:ilvl="7" w:tplc="40090019" w:tentative="1">
      <w:start w:val="1"/>
      <w:numFmt w:val="lowerLetter"/>
      <w:lvlText w:val="%8."/>
      <w:lvlJc w:val="left"/>
      <w:pPr>
        <w:ind w:left="7290" w:hanging="360"/>
      </w:pPr>
    </w:lvl>
    <w:lvl w:ilvl="8" w:tplc="4009001B" w:tentative="1">
      <w:start w:val="1"/>
      <w:numFmt w:val="lowerRoman"/>
      <w:lvlText w:val="%9."/>
      <w:lvlJc w:val="right"/>
      <w:pPr>
        <w:ind w:left="8010" w:hanging="180"/>
      </w:pPr>
    </w:lvl>
  </w:abstractNum>
  <w:abstractNum w:abstractNumId="2" w15:restartNumberingAfterBreak="0">
    <w:nsid w:val="33126811"/>
    <w:multiLevelType w:val="hybridMultilevel"/>
    <w:tmpl w:val="F594BD2C"/>
    <w:lvl w:ilvl="0" w:tplc="B3CC3E44">
      <w:start w:val="1"/>
      <w:numFmt w:val="lowerRoman"/>
      <w:lvlText w:val="(%1)"/>
      <w:lvlJc w:val="left"/>
      <w:pPr>
        <w:ind w:left="1530" w:hanging="720"/>
      </w:pPr>
      <w:rPr>
        <w:rFonts w:hint="default"/>
        <w:i/>
        <w:iCs/>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477B09BC"/>
    <w:multiLevelType w:val="hybridMultilevel"/>
    <w:tmpl w:val="46768520"/>
    <w:lvl w:ilvl="0" w:tplc="3232F69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348"/>
    <w:rsid w:val="000C4BB3"/>
    <w:rsid w:val="007B5A80"/>
    <w:rsid w:val="009D4710"/>
    <w:rsid w:val="00AE19A8"/>
    <w:rsid w:val="00BD1BB8"/>
    <w:rsid w:val="00C1454F"/>
    <w:rsid w:val="00D57EC4"/>
    <w:rsid w:val="00F15348"/>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ecimalSymbol w:val="."/>
  <w:listSeparator w:val=","/>
  <w14:docId w14:val="2E695244"/>
  <w15:chartTrackingRefBased/>
  <w15:docId w15:val="{66DA5416-0D2A-4841-8F41-FC2F5B57B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54F"/>
    <w:pPr>
      <w:spacing w:before="120" w:after="120" w:line="240" w:lineRule="auto"/>
      <w:ind w:left="144" w:right="144" w:hanging="144"/>
    </w:pPr>
    <w:rPr>
      <w:rFonts w:ascii="Calibri" w:eastAsia="Calibri"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454F"/>
    <w:pPr>
      <w:ind w:left="720"/>
      <w:contextualSpacing/>
    </w:pPr>
  </w:style>
  <w:style w:type="paragraph" w:styleId="Footer">
    <w:name w:val="footer"/>
    <w:basedOn w:val="Normal"/>
    <w:link w:val="FooterChar"/>
    <w:uiPriority w:val="99"/>
    <w:unhideWhenUsed/>
    <w:rsid w:val="00C1454F"/>
    <w:pPr>
      <w:tabs>
        <w:tab w:val="center" w:pos="4513"/>
        <w:tab w:val="right" w:pos="9026"/>
      </w:tabs>
    </w:pPr>
  </w:style>
  <w:style w:type="character" w:customStyle="1" w:styleId="FooterChar">
    <w:name w:val="Footer Char"/>
    <w:basedOn w:val="DefaultParagraphFont"/>
    <w:link w:val="Footer"/>
    <w:uiPriority w:val="99"/>
    <w:rsid w:val="00C1454F"/>
    <w:rPr>
      <w:rFonts w:ascii="Calibri" w:eastAsia="Calibri" w:hAnsi="Calibri" w:cs="Times New Roman"/>
      <w:szCs w:val="22"/>
      <w:lang w:val="en-US" w:bidi="ar-SA"/>
    </w:rPr>
  </w:style>
  <w:style w:type="paragraph" w:styleId="Header">
    <w:name w:val="header"/>
    <w:basedOn w:val="Normal"/>
    <w:link w:val="HeaderChar"/>
    <w:uiPriority w:val="99"/>
    <w:unhideWhenUsed/>
    <w:rsid w:val="00C1454F"/>
    <w:pPr>
      <w:tabs>
        <w:tab w:val="center" w:pos="4513"/>
        <w:tab w:val="right" w:pos="9026"/>
      </w:tabs>
      <w:spacing w:before="0" w:after="0"/>
    </w:pPr>
  </w:style>
  <w:style w:type="character" w:customStyle="1" w:styleId="HeaderChar">
    <w:name w:val="Header Char"/>
    <w:basedOn w:val="DefaultParagraphFont"/>
    <w:link w:val="Header"/>
    <w:uiPriority w:val="99"/>
    <w:rsid w:val="00C1454F"/>
    <w:rPr>
      <w:rFonts w:ascii="Calibri" w:eastAsia="Calibri" w:hAnsi="Calibri" w:cs="Times New Roman"/>
      <w:szCs w:val="22"/>
      <w:lang w:val="en-US" w:bidi="ar-SA"/>
    </w:rPr>
  </w:style>
  <w:style w:type="paragraph" w:styleId="FootnoteText">
    <w:name w:val="footnote text"/>
    <w:basedOn w:val="Normal"/>
    <w:link w:val="FootnoteTextChar"/>
    <w:uiPriority w:val="99"/>
    <w:semiHidden/>
    <w:unhideWhenUsed/>
    <w:rsid w:val="00C1454F"/>
    <w:pPr>
      <w:spacing w:before="0" w:after="0"/>
    </w:pPr>
    <w:rPr>
      <w:sz w:val="20"/>
      <w:szCs w:val="20"/>
    </w:rPr>
  </w:style>
  <w:style w:type="character" w:customStyle="1" w:styleId="FootnoteTextChar">
    <w:name w:val="Footnote Text Char"/>
    <w:basedOn w:val="DefaultParagraphFont"/>
    <w:link w:val="FootnoteText"/>
    <w:uiPriority w:val="99"/>
    <w:semiHidden/>
    <w:rsid w:val="00C1454F"/>
    <w:rPr>
      <w:rFonts w:ascii="Calibri" w:eastAsia="Calibri" w:hAnsi="Calibri" w:cs="Times New Roman"/>
      <w:sz w:val="20"/>
      <w:lang w:val="en-US" w:bidi="ar-SA"/>
    </w:rPr>
  </w:style>
  <w:style w:type="character" w:styleId="FootnoteReference">
    <w:name w:val="footnote reference"/>
    <w:basedOn w:val="DefaultParagraphFont"/>
    <w:uiPriority w:val="99"/>
    <w:semiHidden/>
    <w:unhideWhenUsed/>
    <w:rsid w:val="00C1454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461</Words>
  <Characters>2632</Characters>
  <Application>Microsoft Office Word</Application>
  <DocSecurity>0</DocSecurity>
  <Lines>21</Lines>
  <Paragraphs>6</Paragraphs>
  <ScaleCrop>false</ScaleCrop>
  <Company/>
  <LinksUpToDate>false</LinksUpToDate>
  <CharactersWithSpaces>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2</cp:revision>
  <dcterms:created xsi:type="dcterms:W3CDTF">2020-01-20T08:38:00Z</dcterms:created>
  <dcterms:modified xsi:type="dcterms:W3CDTF">2020-01-20T08:39:00Z</dcterms:modified>
</cp:coreProperties>
</file>